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1542415" cy="8947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成都先导</w:t>
      </w:r>
      <w:r>
        <w:rPr>
          <w:sz w:val="44"/>
          <w:szCs w:val="44"/>
        </w:rPr>
        <w:t>药物</w:t>
      </w:r>
      <w:r>
        <w:rPr>
          <w:rFonts w:hint="eastAsia"/>
          <w:sz w:val="44"/>
          <w:szCs w:val="44"/>
        </w:rPr>
        <w:t>2018校园</w:t>
      </w:r>
      <w:r>
        <w:rPr>
          <w:sz w:val="44"/>
          <w:szCs w:val="44"/>
        </w:rPr>
        <w:t>招聘简章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成都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先导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是一家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什么样的公司？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A：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做原创新药的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生物技术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公司</w:t>
      </w:r>
    </w:p>
    <w:p>
      <w:pPr>
        <w:ind w:firstLine="422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个核心技术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平台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基于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DNA编码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化合物库合成与筛选技术的先导化合物的发现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、基于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基因组学分析的个性化精准医疗</w:t>
      </w:r>
    </w:p>
    <w:p>
      <w:pPr>
        <w:ind w:firstLine="422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国家成立办公机构</w:t>
      </w:r>
    </w:p>
    <w:p>
      <w:pPr>
        <w:tabs>
          <w:tab w:val="left" w:pos="2205"/>
        </w:tabs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中国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、美国、英国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ind w:left="420" w:left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世界上拥有规模化DNA编码化合物库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公司之一，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连续几年商业收入年增长率逾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400%</w:t>
      </w:r>
    </w:p>
    <w:p>
      <w:pPr>
        <w:ind w:firstLine="422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的发展历程</w:t>
      </w:r>
    </w:p>
    <w:p/>
    <w:p>
      <w:pPr>
        <w:ind w:left="420" w:leftChars="200" w:firstLine="420" w:firstLineChars="200"/>
      </w:pPr>
      <w:r>
        <w:rPr>
          <w:rFonts w:hint="eastAsia"/>
        </w:rPr>
        <w:t>未来五年</w:t>
      </w:r>
      <w:r>
        <w:t>，我们要将我们的化合物库数量和质量建设成为全球第一</w:t>
      </w:r>
      <w:r>
        <w:rPr>
          <w:rFonts w:hint="eastAsia"/>
        </w:rPr>
        <w:t>，我们</w:t>
      </w:r>
      <w:r>
        <w:t>将从目前的</w:t>
      </w:r>
      <w:r>
        <w:rPr>
          <w:rFonts w:hint="eastAsia"/>
        </w:rPr>
        <w:t>200人</w:t>
      </w:r>
      <w:r>
        <w:t>规模发展到上千人的集团化</w:t>
      </w:r>
      <w:r>
        <w:rPr>
          <w:rFonts w:hint="eastAsia"/>
        </w:rPr>
        <w:t>公司</w:t>
      </w:r>
    </w:p>
    <w:p>
      <w:r>
        <w:t xml:space="preserve">    </w:t>
      </w:r>
    </w:p>
    <w:p>
      <w:r>
        <w:rPr>
          <w:rFonts w:hint="eastAsia"/>
        </w:rPr>
        <w:t>公司</w:t>
      </w:r>
      <w:r>
        <w:t>简介：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ascii="Times New Roman"/>
          <w:szCs w:val="24"/>
        </w:rPr>
      </w:pPr>
      <w:bookmarkStart w:id="1" w:name="_GoBack"/>
      <w:bookmarkStart w:id="0" w:name="_Toc356233391"/>
      <w:r>
        <w:rPr>
          <w:rFonts w:hint="eastAsia" w:ascii="Times New Roman"/>
          <w:szCs w:val="24"/>
        </w:rPr>
        <w:t>成都先导药物开发有限公司</w:t>
      </w:r>
      <w:bookmarkEnd w:id="1"/>
      <w:r>
        <w:rPr>
          <w:rFonts w:hint="eastAsia" w:ascii="Times New Roman"/>
          <w:szCs w:val="24"/>
        </w:rPr>
        <w:t>是由原阿斯利康全球化合物与计算科学总监、国家“千人计划”专家、</w:t>
      </w:r>
      <w:r>
        <w:rPr>
          <w:rFonts w:ascii="Times New Roman"/>
          <w:szCs w:val="24"/>
        </w:rPr>
        <w:t>英国皇家化学学会会</w:t>
      </w:r>
      <w:r>
        <w:rPr>
          <w:rFonts w:hint="eastAsia" w:ascii="Times New Roman"/>
          <w:szCs w:val="24"/>
        </w:rPr>
        <w:t>士李进博士创建的专业从事新药研发的生物技术公司。公司成立于2012年，注册资本</w:t>
      </w:r>
      <w:r>
        <w:rPr>
          <w:rFonts w:ascii="Times New Roman"/>
          <w:szCs w:val="24"/>
        </w:rPr>
        <w:t>1.</w:t>
      </w:r>
      <w:r>
        <w:rPr>
          <w:rFonts w:hint="eastAsia" w:ascii="Times New Roman"/>
          <w:szCs w:val="24"/>
        </w:rPr>
        <w:t>24亿元，现位于成都市高新区天府生命科技园。2015年</w:t>
      </w:r>
      <w:r>
        <w:rPr>
          <w:rFonts w:ascii="Times New Roman"/>
          <w:szCs w:val="24"/>
        </w:rPr>
        <w:t>在美国成立全资子公司</w:t>
      </w:r>
      <w:r>
        <w:rPr>
          <w:rFonts w:hint="eastAsia" w:ascii="Times New Roman"/>
          <w:szCs w:val="24"/>
        </w:rPr>
        <w:t>，首席科学家</w:t>
      </w:r>
      <w:r>
        <w:rPr>
          <w:rFonts w:ascii="Times New Roman"/>
          <w:szCs w:val="24"/>
        </w:rPr>
        <w:t>Barry Morgan</w:t>
      </w:r>
      <w:r>
        <w:rPr>
          <w:rFonts w:hint="eastAsia" w:ascii="Times New Roman"/>
          <w:szCs w:val="24"/>
        </w:rPr>
        <w:t>博士</w:t>
      </w:r>
      <w:r>
        <w:rPr>
          <w:rFonts w:ascii="Times New Roman"/>
          <w:szCs w:val="24"/>
        </w:rPr>
        <w:t>曾任</w:t>
      </w:r>
      <w:r>
        <w:rPr>
          <w:rFonts w:hint="eastAsia" w:ascii="Times New Roman"/>
          <w:szCs w:val="24"/>
        </w:rPr>
        <w:t>GSK</w:t>
      </w:r>
      <w:r>
        <w:rPr>
          <w:rFonts w:ascii="Times New Roman"/>
          <w:szCs w:val="24"/>
        </w:rPr>
        <w:t>分子发现部门副总裁</w:t>
      </w:r>
      <w:r>
        <w:rPr>
          <w:rFonts w:hint="eastAsia" w:ascii="Times New Roman"/>
          <w:szCs w:val="24"/>
        </w:rPr>
        <w:t>，</w:t>
      </w:r>
      <w:r>
        <w:rPr>
          <w:rFonts w:ascii="Times New Roman"/>
          <w:szCs w:val="24"/>
        </w:rPr>
        <w:t>同时也是</w:t>
      </w:r>
      <w:r>
        <w:rPr>
          <w:rFonts w:hint="eastAsia" w:ascii="Times New Roman"/>
          <w:szCs w:val="24"/>
        </w:rPr>
        <w:t>将</w:t>
      </w:r>
      <w:r>
        <w:rPr>
          <w:rFonts w:ascii="Times New Roman"/>
          <w:szCs w:val="24"/>
        </w:rPr>
        <w:t>DNA</w:t>
      </w:r>
      <w:r>
        <w:rPr>
          <w:rFonts w:hint="eastAsia" w:ascii="Times New Roman"/>
          <w:szCs w:val="24"/>
        </w:rPr>
        <w:t>编码化合物库技术工业化的主要发明人</w:t>
      </w:r>
      <w:r>
        <w:rPr>
          <w:rFonts w:ascii="Times New Roman"/>
          <w:szCs w:val="24"/>
        </w:rPr>
        <w:t>。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ascii="Times New Roman"/>
          <w:szCs w:val="24"/>
        </w:rPr>
      </w:pPr>
      <w:r>
        <w:rPr>
          <w:rFonts w:hint="eastAsia" w:ascii="Times New Roman"/>
          <w:szCs w:val="24"/>
        </w:rPr>
        <w:t>成都先导的</w:t>
      </w:r>
      <w:r>
        <w:rPr>
          <w:rFonts w:ascii="Times New Roman"/>
          <w:szCs w:val="24"/>
        </w:rPr>
        <w:t>核心技术</w:t>
      </w:r>
      <w:r>
        <w:rPr>
          <w:rFonts w:hint="eastAsia" w:ascii="Times New Roman"/>
          <w:szCs w:val="24"/>
        </w:rPr>
        <w:t xml:space="preserve"> “</w:t>
      </w:r>
      <w:r>
        <w:rPr>
          <w:rFonts w:hint="eastAsia" w:ascii="Times New Roman"/>
          <w:b/>
          <w:szCs w:val="24"/>
        </w:rPr>
        <w:t>DNA编码化合物库合成与筛选技术</w:t>
      </w:r>
      <w:r>
        <w:rPr>
          <w:rFonts w:hint="eastAsia" w:ascii="Times New Roman"/>
          <w:szCs w:val="24"/>
        </w:rPr>
        <w:t>”，是当前新药发现领域最前沿的技术之一，目前全球只有四家公司掌握了该技术及其规模性应用。成都先导作为</w:t>
      </w:r>
      <w:r>
        <w:rPr>
          <w:rFonts w:ascii="Times New Roman"/>
          <w:szCs w:val="24"/>
        </w:rPr>
        <w:t>其中</w:t>
      </w:r>
      <w:r>
        <w:rPr>
          <w:rFonts w:hint="eastAsia" w:ascii="Times New Roman"/>
          <w:szCs w:val="24"/>
        </w:rPr>
        <w:t>之一</w:t>
      </w:r>
      <w:r>
        <w:rPr>
          <w:rFonts w:ascii="Times New Roman"/>
          <w:szCs w:val="24"/>
        </w:rPr>
        <w:t>，</w:t>
      </w:r>
      <w:r>
        <w:rPr>
          <w:rFonts w:hint="eastAsia" w:ascii="Times New Roman"/>
          <w:szCs w:val="24"/>
        </w:rPr>
        <w:t>是国内首家拥有该技术自主</w:t>
      </w:r>
      <w:r>
        <w:rPr>
          <w:rFonts w:ascii="Times New Roman"/>
          <w:szCs w:val="24"/>
        </w:rPr>
        <w:t>知识产权</w:t>
      </w:r>
      <w:r>
        <w:rPr>
          <w:rFonts w:hint="eastAsia" w:ascii="Times New Roman"/>
          <w:szCs w:val="24"/>
        </w:rPr>
        <w:t>的企业，</w:t>
      </w:r>
      <w:r>
        <w:rPr>
          <w:rFonts w:hint="eastAsia" w:ascii="Times New Roman"/>
          <w:bCs/>
          <w:szCs w:val="24"/>
        </w:rPr>
        <w:t>并对</w:t>
      </w:r>
      <w:r>
        <w:rPr>
          <w:rFonts w:ascii="Times New Roman"/>
          <w:bCs/>
          <w:szCs w:val="24"/>
        </w:rPr>
        <w:t>该技术做出了创造性的改革，弥补了其连接效率较低以及多样性不足的问题</w:t>
      </w:r>
      <w:r>
        <w:rPr>
          <w:rFonts w:hint="eastAsia" w:ascii="Times New Roman"/>
          <w:szCs w:val="24"/>
        </w:rPr>
        <w:t>。该技术</w:t>
      </w:r>
      <w:r>
        <w:rPr>
          <w:rFonts w:ascii="Times New Roman"/>
          <w:szCs w:val="24"/>
        </w:rPr>
        <w:t>将</w:t>
      </w:r>
      <w:r>
        <w:rPr>
          <w:rFonts w:hint="eastAsia" w:ascii="Times New Roman"/>
          <w:szCs w:val="24"/>
        </w:rPr>
        <w:t>帮助制药</w:t>
      </w:r>
      <w:r>
        <w:rPr>
          <w:rFonts w:ascii="Times New Roman"/>
          <w:szCs w:val="24"/>
        </w:rPr>
        <w:t>行业</w:t>
      </w:r>
      <w:r>
        <w:rPr>
          <w:rFonts w:hint="eastAsia" w:ascii="Times New Roman"/>
          <w:szCs w:val="24"/>
        </w:rPr>
        <w:t>突破药物发展早期链端的研发瓶颈，为创新药研发行业带来突破性变革。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ascii="Times New Roman"/>
          <w:szCs w:val="24"/>
        </w:rPr>
      </w:pPr>
      <w:r>
        <w:rPr>
          <w:rFonts w:hint="eastAsia" w:ascii="Times New Roman"/>
          <w:szCs w:val="24"/>
        </w:rPr>
        <w:t>目前</w:t>
      </w:r>
      <w:r>
        <w:rPr>
          <w:rFonts w:ascii="Times New Roman"/>
          <w:szCs w:val="24"/>
        </w:rPr>
        <w:t>成都先导</w:t>
      </w:r>
      <w:r>
        <w:rPr>
          <w:rFonts w:hint="eastAsia" w:ascii="Times New Roman"/>
          <w:szCs w:val="24"/>
        </w:rPr>
        <w:t>已完成逾</w:t>
      </w:r>
      <w:r>
        <w:rPr>
          <w:rFonts w:ascii="Times New Roman"/>
          <w:szCs w:val="24"/>
        </w:rPr>
        <w:t>300</w:t>
      </w:r>
      <w:r>
        <w:rPr>
          <w:rFonts w:hint="eastAsia" w:ascii="Times New Roman"/>
          <w:szCs w:val="24"/>
        </w:rPr>
        <w:t>亿库化合物合成，成为中国唯一，全球多样性第一的“新药种子库”，有望缩短新药发现周期2-3年，提高重大疾病疑难靶点的药物发现效率；具备每年超过</w:t>
      </w:r>
      <w:r>
        <w:rPr>
          <w:rFonts w:ascii="Times New Roman"/>
          <w:szCs w:val="24"/>
        </w:rPr>
        <w:t>50个</w:t>
      </w:r>
      <w:r>
        <w:rPr>
          <w:rFonts w:hint="eastAsia" w:ascii="Times New Roman"/>
          <w:szCs w:val="24"/>
        </w:rPr>
        <w:t>物靶点的筛选能力，现已</w:t>
      </w:r>
      <w:r>
        <w:rPr>
          <w:rFonts w:ascii="Times New Roman"/>
          <w:szCs w:val="24"/>
        </w:rPr>
        <w:t>开展数十项</w:t>
      </w:r>
      <w:r>
        <w:rPr>
          <w:rFonts w:hint="eastAsia" w:ascii="Times New Roman"/>
          <w:szCs w:val="24"/>
        </w:rPr>
        <w:t>新药</w:t>
      </w:r>
      <w:r>
        <w:rPr>
          <w:rFonts w:ascii="Times New Roman"/>
          <w:szCs w:val="24"/>
        </w:rPr>
        <w:t>研发项目，</w:t>
      </w:r>
      <w:r>
        <w:rPr>
          <w:rFonts w:hint="eastAsia" w:ascii="Times New Roman"/>
          <w:szCs w:val="24"/>
        </w:rPr>
        <w:t>并已取得令人瞩目的进展；现</w:t>
      </w:r>
      <w:r>
        <w:rPr>
          <w:rFonts w:ascii="Times New Roman"/>
          <w:szCs w:val="24"/>
        </w:rPr>
        <w:t>拥有</w:t>
      </w:r>
      <w:r>
        <w:rPr>
          <w:rFonts w:hint="eastAsia" w:ascii="Times New Roman"/>
          <w:szCs w:val="24"/>
        </w:rPr>
        <w:t>3000平米的国际标准实验室，完善配备</w:t>
      </w:r>
      <w:r>
        <w:rPr>
          <w:rFonts w:ascii="Times New Roman"/>
          <w:szCs w:val="24"/>
        </w:rPr>
        <w:t>新药研发高端</w:t>
      </w:r>
      <w:r>
        <w:rPr>
          <w:rFonts w:hint="eastAsia" w:ascii="Times New Roman"/>
          <w:szCs w:val="24"/>
        </w:rPr>
        <w:t>实验</w:t>
      </w:r>
      <w:r>
        <w:rPr>
          <w:rFonts w:ascii="Times New Roman"/>
          <w:szCs w:val="24"/>
        </w:rPr>
        <w:t>设备</w:t>
      </w:r>
      <w:r>
        <w:rPr>
          <w:rFonts w:hint="eastAsia" w:ascii="Times New Roman"/>
          <w:szCs w:val="24"/>
        </w:rPr>
        <w:t>，</w:t>
      </w:r>
      <w:r>
        <w:rPr>
          <w:rFonts w:ascii="Times New Roman"/>
          <w:szCs w:val="24"/>
        </w:rPr>
        <w:t>科研环境</w:t>
      </w:r>
      <w:r>
        <w:rPr>
          <w:rFonts w:hint="eastAsia" w:ascii="Times New Roman"/>
          <w:szCs w:val="24"/>
        </w:rPr>
        <w:t>优越。</w:t>
      </w:r>
    </w:p>
    <w:p>
      <w:pPr>
        <w:ind w:firstLine="420" w:firstLineChars="200"/>
        <w:rPr>
          <w:rFonts w:ascii="Times New Roman"/>
          <w:szCs w:val="24"/>
        </w:rPr>
      </w:pPr>
      <w:r>
        <w:rPr>
          <w:rFonts w:ascii="Times New Roman"/>
          <w:szCs w:val="24"/>
        </w:rPr>
        <w:t>成都先导</w:t>
      </w:r>
      <w:r>
        <w:rPr>
          <w:rFonts w:hint="eastAsia" w:ascii="Times New Roman"/>
          <w:szCs w:val="24"/>
        </w:rPr>
        <w:t>的</w:t>
      </w:r>
      <w:r>
        <w:rPr>
          <w:rFonts w:ascii="Times New Roman"/>
          <w:szCs w:val="24"/>
        </w:rPr>
        <w:t>核心技术和新药发现水平得到国际及国内认可</w:t>
      </w:r>
      <w:r>
        <w:rPr>
          <w:rFonts w:hint="eastAsia" w:ascii="Times New Roman"/>
          <w:szCs w:val="24"/>
        </w:rPr>
        <w:t>，已经</w:t>
      </w:r>
      <w:r>
        <w:rPr>
          <w:rFonts w:ascii="Times New Roman"/>
          <w:szCs w:val="24"/>
        </w:rPr>
        <w:t>与</w:t>
      </w:r>
      <w:r>
        <w:rPr>
          <w:rFonts w:hint="eastAsia" w:ascii="Times New Roman"/>
          <w:szCs w:val="24"/>
        </w:rPr>
        <w:t>P</w:t>
      </w:r>
      <w:r>
        <w:rPr>
          <w:rFonts w:ascii="Times New Roman"/>
          <w:szCs w:val="24"/>
        </w:rPr>
        <w:t xml:space="preserve">fizer </w:t>
      </w:r>
      <w:r>
        <w:rPr>
          <w:rFonts w:hint="eastAsia" w:ascii="Times New Roman"/>
          <w:szCs w:val="24"/>
        </w:rPr>
        <w:t>、J</w:t>
      </w:r>
      <w:r>
        <w:rPr>
          <w:rFonts w:ascii="Times New Roman"/>
          <w:szCs w:val="24"/>
        </w:rPr>
        <w:t xml:space="preserve">ohnson&amp;Johnson </w:t>
      </w:r>
      <w:r>
        <w:rPr>
          <w:rFonts w:hint="eastAsia" w:ascii="Times New Roman"/>
          <w:szCs w:val="24"/>
        </w:rPr>
        <w:t>、MSD、</w:t>
      </w:r>
      <w:r>
        <w:rPr>
          <w:rFonts w:ascii="Times New Roman"/>
          <w:szCs w:val="24"/>
        </w:rPr>
        <w:t>Global Blood Therapeutics</w:t>
      </w:r>
      <w:r>
        <w:rPr>
          <w:rFonts w:hint="eastAsia" w:ascii="Times New Roman"/>
          <w:szCs w:val="24"/>
        </w:rPr>
        <w:t>、C</w:t>
      </w:r>
      <w:r>
        <w:rPr>
          <w:rFonts w:ascii="Times New Roman"/>
          <w:szCs w:val="24"/>
        </w:rPr>
        <w:t>ancer Research UK</w:t>
      </w:r>
      <w:r>
        <w:rPr>
          <w:rFonts w:hint="eastAsia" w:ascii="Times New Roman"/>
          <w:szCs w:val="24"/>
        </w:rPr>
        <w:t>、T</w:t>
      </w:r>
      <w:r>
        <w:rPr>
          <w:rFonts w:ascii="Times New Roman"/>
          <w:szCs w:val="24"/>
        </w:rPr>
        <w:t>ri-Institute(New York)</w:t>
      </w:r>
      <w:r>
        <w:rPr>
          <w:rFonts w:hint="eastAsia" w:ascii="Times New Roman"/>
          <w:szCs w:val="24"/>
        </w:rPr>
        <w:t>、</w:t>
      </w:r>
      <w:r>
        <w:rPr>
          <w:rFonts w:ascii="Times New Roman"/>
          <w:szCs w:val="24"/>
        </w:rPr>
        <w:t>天士力、扬子江、上海药物研究</w:t>
      </w:r>
      <w:r>
        <w:rPr>
          <w:rFonts w:hint="eastAsia" w:ascii="Times New Roman"/>
          <w:szCs w:val="24"/>
        </w:rPr>
        <w:t>所</w:t>
      </w:r>
      <w:r>
        <w:rPr>
          <w:rFonts w:ascii="Times New Roman"/>
          <w:szCs w:val="24"/>
        </w:rPr>
        <w:t>等</w:t>
      </w:r>
      <w:r>
        <w:rPr>
          <w:rFonts w:hint="eastAsia" w:ascii="Times New Roman"/>
          <w:szCs w:val="24"/>
        </w:rPr>
        <w:t>国内外</w:t>
      </w:r>
      <w:r>
        <w:rPr>
          <w:rFonts w:ascii="Times New Roman"/>
          <w:szCs w:val="24"/>
        </w:rPr>
        <w:t>药企巨头及科研所开展研发合作</w:t>
      </w:r>
      <w:r>
        <w:rPr>
          <w:rFonts w:hint="eastAsia" w:ascii="Times New Roman"/>
          <w:szCs w:val="24"/>
        </w:rPr>
        <w:t>，连续</w:t>
      </w:r>
      <w:r>
        <w:rPr>
          <w:rFonts w:ascii="Times New Roman"/>
          <w:szCs w:val="24"/>
        </w:rPr>
        <w:t>几年商业</w:t>
      </w:r>
      <w:r>
        <w:rPr>
          <w:rFonts w:hint="eastAsia" w:ascii="Times New Roman"/>
          <w:szCs w:val="24"/>
        </w:rPr>
        <w:t>收入年增长率逾</w:t>
      </w:r>
      <w:r>
        <w:rPr>
          <w:rFonts w:ascii="Times New Roman"/>
          <w:szCs w:val="24"/>
        </w:rPr>
        <w:t>400%</w:t>
      </w:r>
      <w:r>
        <w:rPr>
          <w:rFonts w:hint="eastAsia" w:ascii="Times New Roman"/>
          <w:szCs w:val="24"/>
        </w:rPr>
        <w:t>。</w:t>
      </w:r>
    </w:p>
    <w:p>
      <w:pPr>
        <w:ind w:firstLine="420" w:firstLineChars="200"/>
        <w:rPr>
          <w:rFonts w:ascii="Times New Roman"/>
          <w:szCs w:val="24"/>
        </w:rPr>
      </w:pPr>
      <w:r>
        <w:rPr>
          <w:rFonts w:hint="eastAsia" w:ascii="Times New Roman"/>
          <w:szCs w:val="24"/>
        </w:rPr>
        <w:t>成都先导拥有一支具备国际视野和创新能力的优秀团队</w:t>
      </w:r>
      <w:r>
        <w:rPr>
          <w:rFonts w:ascii="Times New Roman"/>
          <w:szCs w:val="24"/>
        </w:rPr>
        <w:t>，规模</w:t>
      </w:r>
      <w:r>
        <w:rPr>
          <w:rFonts w:hint="eastAsia" w:ascii="Times New Roman"/>
          <w:szCs w:val="24"/>
        </w:rPr>
        <w:t>接近200人</w:t>
      </w:r>
      <w:r>
        <w:rPr>
          <w:rFonts w:ascii="Times New Roman"/>
          <w:szCs w:val="24"/>
        </w:rPr>
        <w:t>，</w:t>
      </w:r>
      <w:r>
        <w:rPr>
          <w:rFonts w:hint="eastAsia" w:ascii="Times New Roman"/>
          <w:szCs w:val="24"/>
        </w:rPr>
        <w:t>博士学历占研发人员的20%，且过半有海外</w:t>
      </w:r>
      <w:r>
        <w:rPr>
          <w:rFonts w:ascii="Times New Roman"/>
          <w:szCs w:val="24"/>
        </w:rPr>
        <w:t>及知名科研机构</w:t>
      </w:r>
      <w:r>
        <w:rPr>
          <w:rFonts w:hint="eastAsia" w:ascii="Times New Roman"/>
          <w:szCs w:val="24"/>
        </w:rPr>
        <w:t>研究背景。公司高级</w:t>
      </w:r>
      <w:r>
        <w:rPr>
          <w:rFonts w:ascii="Times New Roman"/>
          <w:szCs w:val="24"/>
        </w:rPr>
        <w:t>管理者具有全球十大药企及世界</w:t>
      </w:r>
      <w:r>
        <w:rPr>
          <w:rFonts w:hint="eastAsia" w:ascii="Times New Roman"/>
          <w:szCs w:val="24"/>
        </w:rPr>
        <w:t>500强企业</w:t>
      </w:r>
      <w:r>
        <w:rPr>
          <w:rFonts w:ascii="Times New Roman"/>
          <w:szCs w:val="24"/>
        </w:rPr>
        <w:t>管理经验</w:t>
      </w:r>
      <w:r>
        <w:rPr>
          <w:rFonts w:hint="eastAsia" w:ascii="Times New Roman"/>
          <w:szCs w:val="24"/>
        </w:rPr>
        <w:t>。自成立以来荣获中组部第</w:t>
      </w:r>
      <w:r>
        <w:rPr>
          <w:rFonts w:ascii="Times New Roman"/>
          <w:szCs w:val="24"/>
        </w:rPr>
        <w:t>10</w:t>
      </w:r>
      <w:r>
        <w:rPr>
          <w:rFonts w:hint="eastAsia" w:ascii="Times New Roman"/>
          <w:szCs w:val="24"/>
        </w:rPr>
        <w:t>批国家创业人才“千人计划”、第三批国务院侨办重点华侨华人创业团队、四川省“千人计划”创新创业顶尖团队、四川省“千人计划”创业人才、四川省“千人计划”创新人才、四川省科技厅</w:t>
      </w:r>
      <w:r>
        <w:rPr>
          <w:rFonts w:ascii="Times New Roman"/>
          <w:szCs w:val="24"/>
        </w:rPr>
        <w:t>2013</w:t>
      </w:r>
      <w:r>
        <w:rPr>
          <w:rFonts w:hint="eastAsia" w:ascii="Times New Roman"/>
          <w:szCs w:val="24"/>
        </w:rPr>
        <w:t>年科技创业领军人才、成都市高端人才创新创业顶尖团队、成都市人才计划创新人才、四川省战略性新兴产业专项支持、成都市企业技术中心、高新区生物医药专项支持等，累计获得政府立项扶持资金数千万元。</w:t>
      </w:r>
    </w:p>
    <w:bookmarkEnd w:id="0"/>
    <w:p>
      <w:pPr>
        <w:spacing w:line="360" w:lineRule="auto"/>
        <w:ind w:firstLine="420" w:firstLineChars="200"/>
        <w:rPr>
          <w:rFonts w:ascii="Times New Roman" w:hAnsi="Times New Roman"/>
          <w:bCs/>
          <w:color w:val="000000"/>
          <w:szCs w:val="24"/>
        </w:rPr>
      </w:pPr>
      <w:r>
        <w:rPr>
          <w:rFonts w:hint="eastAsia" w:ascii="Times New Roman" w:hAnsi="Times New Roman"/>
          <w:bCs/>
          <w:color w:val="000000"/>
          <w:szCs w:val="24"/>
        </w:rPr>
        <w:t>成都</w:t>
      </w:r>
      <w:r>
        <w:rPr>
          <w:rFonts w:ascii="Times New Roman" w:hAnsi="Times New Roman"/>
          <w:bCs/>
          <w:color w:val="000000"/>
          <w:szCs w:val="24"/>
        </w:rPr>
        <w:t>先导目前公司处于</w:t>
      </w:r>
      <w:r>
        <w:rPr>
          <w:rFonts w:hint="eastAsia" w:ascii="Times New Roman" w:hAnsi="Times New Roman"/>
          <w:bCs/>
          <w:color w:val="000000"/>
          <w:szCs w:val="24"/>
        </w:rPr>
        <w:t>迅猛</w:t>
      </w:r>
      <w:r>
        <w:rPr>
          <w:rFonts w:ascii="Times New Roman" w:hAnsi="Times New Roman"/>
          <w:bCs/>
          <w:color w:val="000000"/>
          <w:szCs w:val="24"/>
        </w:rPr>
        <w:t>发展阶段，</w:t>
      </w:r>
      <w:r>
        <w:rPr>
          <w:rFonts w:hint="eastAsia" w:ascii="Times New Roman" w:hAnsi="Times New Roman"/>
          <w:bCs/>
          <w:color w:val="000000"/>
          <w:szCs w:val="24"/>
        </w:rPr>
        <w:t>计划将在</w:t>
      </w:r>
      <w:r>
        <w:rPr>
          <w:rFonts w:ascii="Times New Roman" w:hAnsi="Times New Roman"/>
          <w:bCs/>
          <w:color w:val="000000"/>
          <w:szCs w:val="24"/>
        </w:rPr>
        <w:t>五年内发展为</w:t>
      </w:r>
      <w:r>
        <w:rPr>
          <w:rFonts w:hint="eastAsia" w:ascii="Times New Roman" w:hAnsi="Times New Roman"/>
          <w:bCs/>
          <w:color w:val="000000"/>
          <w:szCs w:val="24"/>
        </w:rPr>
        <w:t>近</w:t>
      </w:r>
      <w:r>
        <w:rPr>
          <w:rFonts w:ascii="Times New Roman" w:hAnsi="Times New Roman"/>
          <w:bCs/>
          <w:color w:val="000000"/>
          <w:szCs w:val="24"/>
        </w:rPr>
        <w:t>千人规模的集团化公司，并且已经启动上市计划。公司将</w:t>
      </w:r>
      <w:r>
        <w:rPr>
          <w:rFonts w:hint="eastAsia" w:ascii="Times New Roman" w:hAnsi="Times New Roman"/>
          <w:bCs/>
          <w:color w:val="000000"/>
          <w:szCs w:val="24"/>
        </w:rPr>
        <w:t>为</w:t>
      </w:r>
      <w:r>
        <w:rPr>
          <w:rFonts w:ascii="Times New Roman" w:hAnsi="Times New Roman"/>
          <w:bCs/>
          <w:color w:val="000000"/>
          <w:szCs w:val="24"/>
        </w:rPr>
        <w:t>员工</w:t>
      </w:r>
      <w:r>
        <w:rPr>
          <w:rFonts w:hint="eastAsia" w:ascii="Times New Roman" w:hAnsi="Times New Roman"/>
          <w:bCs/>
          <w:color w:val="000000"/>
          <w:szCs w:val="24"/>
        </w:rPr>
        <w:t>提供</w:t>
      </w:r>
      <w:r>
        <w:rPr>
          <w:rFonts w:ascii="Times New Roman" w:hAnsi="Times New Roman"/>
          <w:bCs/>
          <w:color w:val="000000"/>
          <w:szCs w:val="24"/>
        </w:rPr>
        <w:t>如下</w:t>
      </w:r>
      <w:r>
        <w:rPr>
          <w:rFonts w:hint="eastAsia" w:ascii="Times New Roman" w:hAnsi="Times New Roman"/>
          <w:bCs/>
          <w:color w:val="000000"/>
          <w:szCs w:val="24"/>
        </w:rPr>
        <w:t>待遇</w:t>
      </w:r>
      <w:r>
        <w:rPr>
          <w:rFonts w:ascii="Times New Roman" w:hAnsi="Times New Roman"/>
          <w:bCs/>
          <w:color w:val="000000"/>
          <w:szCs w:val="24"/>
        </w:rPr>
        <w:t>，为员工提供不断成长与发展的机会</w:t>
      </w:r>
      <w:r>
        <w:rPr>
          <w:rFonts w:hint="eastAsia" w:ascii="Times New Roman" w:hAnsi="Times New Roman"/>
          <w:bCs/>
          <w:color w:val="000000"/>
          <w:szCs w:val="24"/>
        </w:rPr>
        <w:t>。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打造</w:t>
      </w:r>
      <w:r>
        <w:rPr>
          <w:rFonts w:hint="eastAsia" w:ascii="Times New Roman" w:hAnsi="Times New Roman"/>
          <w:bCs/>
          <w:color w:val="000000"/>
        </w:rPr>
        <w:t>灵活多通道</w:t>
      </w:r>
      <w:r>
        <w:rPr>
          <w:rFonts w:ascii="Times New Roman" w:hAnsi="Times New Roman"/>
          <w:bCs/>
          <w:color w:val="000000"/>
        </w:rPr>
        <w:t>晋升体系，定制化学习发展路径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提供完善的培训</w:t>
      </w:r>
      <w:r>
        <w:rPr>
          <w:rFonts w:hint="eastAsia" w:ascii="Times New Roman" w:hAnsi="Times New Roman"/>
          <w:bCs/>
          <w:color w:val="000000"/>
        </w:rPr>
        <w:t>，跨国</w:t>
      </w:r>
      <w:r>
        <w:rPr>
          <w:rFonts w:ascii="Times New Roman" w:hAnsi="Times New Roman"/>
          <w:bCs/>
          <w:color w:val="000000"/>
        </w:rPr>
        <w:t>（美国分公司）工作机会</w:t>
      </w:r>
    </w:p>
    <w:p>
      <w:pPr>
        <w:spacing w:line="360" w:lineRule="auto"/>
        <w:ind w:firstLine="420" w:firstLineChars="20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3</w:t>
      </w:r>
      <w:r>
        <w:rPr>
          <w:rFonts w:hint="eastAsia" w:ascii="Times New Roman" w:hAnsi="Times New Roman"/>
          <w:bCs/>
          <w:color w:val="000000"/>
          <w:szCs w:val="24"/>
        </w:rPr>
        <w:t>、完善</w:t>
      </w:r>
      <w:r>
        <w:rPr>
          <w:rFonts w:ascii="Times New Roman" w:hAnsi="Times New Roman"/>
          <w:bCs/>
          <w:color w:val="000000"/>
          <w:szCs w:val="24"/>
        </w:rPr>
        <w:t>的薪资福利保障制度：</w:t>
      </w:r>
      <w:r>
        <w:rPr>
          <w:rFonts w:hint="eastAsia" w:ascii="Times New Roman" w:hAnsi="Times New Roman"/>
          <w:bCs/>
          <w:color w:val="000000"/>
          <w:szCs w:val="24"/>
        </w:rPr>
        <w:t>六险一金、</w:t>
      </w:r>
      <w:r>
        <w:rPr>
          <w:rFonts w:ascii="仿宋_GB2312" w:hAnsi="仿宋_GB2312"/>
          <w:szCs w:val="24"/>
        </w:rPr>
        <w:t>交通及</w:t>
      </w:r>
      <w:r>
        <w:rPr>
          <w:rFonts w:hint="eastAsia" w:ascii="仿宋_GB2312" w:hAnsi="仿宋_GB2312"/>
          <w:szCs w:val="24"/>
        </w:rPr>
        <w:t>餐饮</w:t>
      </w:r>
      <w:r>
        <w:rPr>
          <w:rFonts w:ascii="仿宋_GB2312" w:hAnsi="仿宋_GB2312"/>
          <w:szCs w:val="24"/>
        </w:rPr>
        <w:t>补贴</w:t>
      </w:r>
      <w:r>
        <w:rPr>
          <w:rFonts w:hint="eastAsia" w:ascii="仿宋_GB2312" w:hAnsi="仿宋_GB2312"/>
          <w:szCs w:val="24"/>
        </w:rPr>
        <w:t>、加班</w:t>
      </w:r>
      <w:r>
        <w:rPr>
          <w:rFonts w:ascii="仿宋_GB2312" w:hAnsi="仿宋_GB2312"/>
          <w:szCs w:val="24"/>
        </w:rPr>
        <w:t>补贴、</w:t>
      </w:r>
      <w:r>
        <w:rPr>
          <w:rFonts w:hint="eastAsia" w:ascii="仿宋_GB2312" w:hAnsi="仿宋_GB2312"/>
          <w:szCs w:val="24"/>
        </w:rPr>
        <w:t>节假日福利</w:t>
      </w:r>
      <w:r>
        <w:rPr>
          <w:rFonts w:ascii="仿宋_GB2312" w:hAnsi="仿宋_GB2312"/>
          <w:szCs w:val="24"/>
        </w:rPr>
        <w:t>+</w:t>
      </w:r>
      <w:r>
        <w:rPr>
          <w:rFonts w:hint="eastAsia" w:ascii="仿宋_GB2312" w:hAnsi="仿宋_GB2312"/>
          <w:szCs w:val="24"/>
        </w:rPr>
        <w:t>生日礼金</w:t>
      </w:r>
    </w:p>
    <w:p>
      <w:pPr>
        <w:spacing w:line="360" w:lineRule="auto"/>
        <w:ind w:firstLine="420" w:firstLineChars="200"/>
        <w:rPr>
          <w:rFonts w:ascii="仿宋_GB2312" w:hAnsi="仿宋_GB2312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4</w:t>
      </w:r>
      <w:r>
        <w:rPr>
          <w:rFonts w:hint="eastAsia" w:ascii="Times New Roman" w:hAnsi="Times New Roman"/>
          <w:bCs/>
          <w:color w:val="000000"/>
          <w:szCs w:val="24"/>
        </w:rPr>
        <w:t>、多样化</w:t>
      </w:r>
      <w:r>
        <w:rPr>
          <w:rFonts w:ascii="Times New Roman" w:hAnsi="Times New Roman"/>
          <w:bCs/>
          <w:color w:val="000000"/>
          <w:szCs w:val="24"/>
        </w:rPr>
        <w:t>的奖励机制：</w:t>
      </w:r>
      <w:r>
        <w:rPr>
          <w:rFonts w:hint="eastAsia" w:ascii="Times New Roman" w:hAnsi="Times New Roman"/>
          <w:bCs/>
          <w:color w:val="000000"/>
          <w:szCs w:val="24"/>
        </w:rPr>
        <w:t>项目提成</w:t>
      </w:r>
      <w:r>
        <w:rPr>
          <w:rFonts w:ascii="Times New Roman" w:hAnsi="Times New Roman"/>
          <w:bCs/>
          <w:color w:val="000000"/>
          <w:szCs w:val="24"/>
        </w:rPr>
        <w:t>、</w:t>
      </w:r>
      <w:r>
        <w:rPr>
          <w:rFonts w:hint="eastAsia" w:ascii="Times New Roman" w:hAnsi="Times New Roman"/>
          <w:bCs/>
          <w:color w:val="000000"/>
          <w:szCs w:val="24"/>
        </w:rPr>
        <w:t>人才项目奖励</w:t>
      </w:r>
      <w:r>
        <w:rPr>
          <w:rFonts w:ascii="Times New Roman" w:hAnsi="Times New Roman"/>
          <w:bCs/>
          <w:color w:val="000000"/>
          <w:szCs w:val="24"/>
        </w:rPr>
        <w:t>、</w:t>
      </w:r>
      <w:r>
        <w:rPr>
          <w:rFonts w:hint="eastAsia" w:ascii="仿宋_GB2312" w:hAnsi="仿宋_GB2312"/>
          <w:szCs w:val="24"/>
        </w:rPr>
        <w:t>在职硕博学费资助、</w:t>
      </w:r>
      <w:r>
        <w:rPr>
          <w:rFonts w:ascii="Times New Roman" w:hAnsi="Times New Roman"/>
          <w:bCs/>
          <w:color w:val="000000"/>
          <w:szCs w:val="24"/>
        </w:rPr>
        <w:t>季度+年度绩效奖金、</w:t>
      </w:r>
      <w:r>
        <w:rPr>
          <w:rFonts w:hint="eastAsia" w:ascii="Times New Roman" w:hAnsi="Times New Roman"/>
          <w:bCs/>
          <w:color w:val="000000"/>
          <w:szCs w:val="24"/>
        </w:rPr>
        <w:t>股权激励</w:t>
      </w:r>
    </w:p>
    <w:p>
      <w:pPr>
        <w:spacing w:line="360" w:lineRule="auto"/>
        <w:ind w:firstLine="420" w:firstLineChars="20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5</w:t>
      </w:r>
      <w:r>
        <w:rPr>
          <w:rFonts w:hint="eastAsia" w:ascii="Times New Roman" w:hAnsi="Times New Roman"/>
          <w:bCs/>
          <w:color w:val="000000"/>
          <w:szCs w:val="24"/>
        </w:rPr>
        <w:t>、带薪假期</w:t>
      </w:r>
      <w:r>
        <w:rPr>
          <w:rFonts w:ascii="Times New Roman" w:hAnsi="Times New Roman"/>
          <w:bCs/>
          <w:color w:val="000000"/>
          <w:szCs w:val="24"/>
        </w:rPr>
        <w:t>、员工体检</w:t>
      </w:r>
    </w:p>
    <w:p>
      <w:pPr>
        <w:spacing w:line="360" w:lineRule="auto"/>
        <w:ind w:firstLine="420" w:firstLineChars="20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6</w:t>
      </w:r>
      <w:r>
        <w:rPr>
          <w:rFonts w:hint="eastAsia" w:ascii="Times New Roman" w:hAnsi="Times New Roman"/>
          <w:bCs/>
          <w:color w:val="000000"/>
          <w:szCs w:val="24"/>
        </w:rPr>
        <w:t>、丰富</w:t>
      </w:r>
      <w:r>
        <w:rPr>
          <w:rFonts w:ascii="Times New Roman" w:hAnsi="Times New Roman"/>
          <w:bCs/>
          <w:color w:val="000000"/>
          <w:szCs w:val="24"/>
        </w:rPr>
        <w:t>的</w:t>
      </w:r>
      <w:r>
        <w:rPr>
          <w:rFonts w:hint="eastAsia" w:ascii="Times New Roman" w:hAnsi="Times New Roman"/>
          <w:bCs/>
          <w:color w:val="000000"/>
          <w:szCs w:val="24"/>
        </w:rPr>
        <w:t>员工团队建设活动</w:t>
      </w:r>
    </w:p>
    <w:p>
      <w:pPr>
        <w:spacing w:line="360" w:lineRule="auto"/>
        <w:ind w:firstLine="420" w:firstLineChars="200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7</w:t>
      </w:r>
      <w:r>
        <w:rPr>
          <w:rFonts w:hint="eastAsia" w:ascii="Times New Roman" w:hAnsi="Times New Roman"/>
          <w:bCs/>
          <w:color w:val="000000"/>
          <w:szCs w:val="24"/>
        </w:rPr>
        <w:t>、</w:t>
      </w:r>
      <w:r>
        <w:rPr>
          <w:rFonts w:ascii="Times New Roman" w:hAnsi="Times New Roman"/>
          <w:bCs/>
          <w:color w:val="000000"/>
          <w:szCs w:val="24"/>
        </w:rPr>
        <w:t>平等</w:t>
      </w:r>
      <w:r>
        <w:rPr>
          <w:rFonts w:hint="eastAsia" w:ascii="Times New Roman" w:hAnsi="Times New Roman"/>
          <w:bCs/>
          <w:color w:val="000000"/>
          <w:szCs w:val="24"/>
        </w:rPr>
        <w:t>、开放向上</w:t>
      </w:r>
      <w:r>
        <w:rPr>
          <w:rFonts w:ascii="Times New Roman" w:hAnsi="Times New Roman"/>
          <w:bCs/>
          <w:color w:val="000000"/>
          <w:szCs w:val="24"/>
        </w:rPr>
        <w:t>的企业文化氛围</w:t>
      </w:r>
    </w:p>
    <w:p>
      <w:pPr>
        <w:spacing w:line="360" w:lineRule="auto"/>
        <w:ind w:firstLine="420" w:firstLineChars="200"/>
        <w:rPr>
          <w:rFonts w:ascii="Times New Roman" w:hAnsi="Times New Roman"/>
          <w:bCs/>
          <w:color w:val="000000"/>
          <w:szCs w:val="24"/>
        </w:rPr>
      </w:pPr>
      <w:r>
        <w:rPr>
          <w:rFonts w:hint="eastAsia" w:ascii="Times New Roman" w:hAnsi="Times New Roman"/>
          <w:bCs/>
          <w:color w:val="000000"/>
          <w:szCs w:val="24"/>
        </w:rPr>
        <w:t>我们</w:t>
      </w:r>
      <w:r>
        <w:rPr>
          <w:rFonts w:ascii="Times New Roman" w:hAnsi="Times New Roman"/>
          <w:bCs/>
          <w:color w:val="000000"/>
          <w:szCs w:val="24"/>
        </w:rPr>
        <w:t>期待您的加入</w:t>
      </w:r>
      <w:r>
        <w:rPr>
          <w:rFonts w:hint="eastAsia" w:ascii="Times New Roman" w:hAnsi="Times New Roman"/>
          <w:bCs/>
          <w:color w:val="000000"/>
          <w:szCs w:val="24"/>
        </w:rPr>
        <w:t>！</w:t>
      </w:r>
    </w:p>
    <w:p>
      <w:pPr>
        <w:widowControl/>
        <w:spacing w:line="360" w:lineRule="auto"/>
        <w:rPr>
          <w:b/>
          <w:bCs/>
          <w:color w:val="FF0000"/>
          <w:sz w:val="24"/>
          <w:szCs w:val="24"/>
          <w:shd w:val="clear" w:color="auto" w:fill="FFFFFF"/>
        </w:rPr>
      </w:pPr>
    </w:p>
    <w:p>
      <w:pPr>
        <w:widowControl/>
        <w:spacing w:line="360" w:lineRule="auto"/>
        <w:rPr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FF0000"/>
          <w:sz w:val="24"/>
          <w:szCs w:val="24"/>
          <w:shd w:val="clear" w:color="auto" w:fill="FFFFFF"/>
        </w:rPr>
        <w:t>宣讲会</w:t>
      </w:r>
      <w:r>
        <w:rPr>
          <w:b/>
          <w:bCs/>
          <w:color w:val="FF0000"/>
          <w:sz w:val="24"/>
          <w:szCs w:val="24"/>
          <w:shd w:val="clear" w:color="auto" w:fill="FFFFFF"/>
        </w:rPr>
        <w:t>时间：</w:t>
      </w:r>
      <w:r>
        <w:rPr>
          <w:rFonts w:hint="eastAsia"/>
          <w:b/>
          <w:bCs/>
          <w:color w:val="FF0000"/>
          <w:sz w:val="24"/>
          <w:szCs w:val="24"/>
          <w:shd w:val="clear" w:color="auto" w:fill="FFFFFF"/>
        </w:rPr>
        <w:t>2017年10月24日</w:t>
      </w:r>
      <w:r>
        <w:rPr>
          <w:b/>
          <w:bCs/>
          <w:color w:val="FF0000"/>
          <w:sz w:val="24"/>
          <w:szCs w:val="24"/>
          <w:shd w:val="clear" w:color="auto" w:fill="FFFFFF"/>
        </w:rPr>
        <w:t>（周二）</w:t>
      </w:r>
      <w:r>
        <w:rPr>
          <w:rFonts w:hint="eastAsia"/>
          <w:b/>
          <w:bCs/>
          <w:color w:val="FF0000"/>
          <w:sz w:val="24"/>
          <w:szCs w:val="24"/>
          <w:shd w:val="clear" w:color="auto" w:fill="FFFFFF"/>
        </w:rPr>
        <w:t>10:00</w:t>
      </w:r>
    </w:p>
    <w:p>
      <w:pPr>
        <w:widowControl/>
        <w:spacing w:line="360" w:lineRule="auto"/>
        <w:rPr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FF0000"/>
          <w:sz w:val="24"/>
          <w:szCs w:val="24"/>
          <w:shd w:val="clear" w:color="auto" w:fill="FFFFFF"/>
        </w:rPr>
        <w:t>宣讲会</w:t>
      </w:r>
      <w:r>
        <w:rPr>
          <w:b/>
          <w:bCs/>
          <w:color w:val="FF0000"/>
          <w:sz w:val="24"/>
          <w:szCs w:val="24"/>
          <w:shd w:val="clear" w:color="auto" w:fill="FFFFFF"/>
        </w:rPr>
        <w:t xml:space="preserve">地点： </w:t>
      </w:r>
    </w:p>
    <w:p>
      <w:pPr>
        <w:rPr>
          <w:b/>
          <w:bCs/>
          <w:color w:val="FF0000"/>
          <w:shd w:val="clear" w:color="auto" w:fill="FFFFFF"/>
        </w:rPr>
      </w:pPr>
    </w:p>
    <w:p>
      <w:pPr>
        <w:rPr>
          <w:b/>
        </w:rPr>
      </w:pPr>
      <w:r>
        <w:rPr>
          <w:rFonts w:hint="eastAsia"/>
          <w:b/>
        </w:rPr>
        <w:t>宣讲会</w:t>
      </w:r>
      <w:r>
        <w:rPr>
          <w:b/>
        </w:rPr>
        <w:t>流程：</w:t>
      </w:r>
    </w:p>
    <w:p>
      <w:pPr>
        <w:rPr>
          <w:b/>
        </w:rPr>
      </w:pPr>
      <w:r>
        <w:rPr>
          <w:rFonts w:hint="eastAsia"/>
          <w:b/>
        </w:rPr>
        <w:t>现场笔试</w:t>
      </w:r>
      <w:r>
        <w:rPr>
          <w:b/>
        </w:rPr>
        <w:t>+面试</w:t>
      </w:r>
    </w:p>
    <w:p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/>
        </w:rPr>
        <w:t>请</w:t>
      </w:r>
      <w:r>
        <w:t>携带：</w:t>
      </w:r>
      <w:r>
        <w:rPr>
          <w:rFonts w:hint="eastAsia"/>
        </w:rPr>
        <w:t>个人简历</w:t>
      </w:r>
      <w:r>
        <w:t>、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成绩单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、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研究小结或研究报告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参加</w:t>
      </w:r>
    </w:p>
    <w:p>
      <w:pPr>
        <w:spacing w:before="156" w:beforeLines="50" w:after="156" w:afterLines="50" w:line="500" w:lineRule="exact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/>
        </w:rPr>
        <w:t>网络</w:t>
      </w:r>
      <w:r>
        <w:t>投递</w:t>
      </w:r>
      <w:r>
        <w:rPr>
          <w:rFonts w:hint="eastAsia"/>
        </w:rPr>
        <w:t>邮箱</w:t>
      </w:r>
      <w:r>
        <w:t>：</w:t>
      </w:r>
      <w:r>
        <w:fldChar w:fldCharType="begin"/>
      </w:r>
      <w:r>
        <w:instrText xml:space="preserve"> HYPERLINK "mailto:campus@hitgen.com" </w:instrText>
      </w:r>
      <w:r>
        <w:fldChar w:fldCharType="separate"/>
      </w:r>
      <w:r>
        <w:rPr>
          <w:rStyle w:val="7"/>
          <w:rFonts w:asciiTheme="minorEastAsia" w:hAnsiTheme="minorEastAsia"/>
          <w:szCs w:val="21"/>
          <w:shd w:val="clear" w:color="auto" w:fill="FFFFFF"/>
        </w:rPr>
        <w:t>campus</w:t>
      </w:r>
      <w:r>
        <w:rPr>
          <w:rStyle w:val="7"/>
          <w:rFonts w:hint="eastAsia" w:asciiTheme="minorEastAsia" w:hAnsiTheme="minorEastAsia"/>
          <w:szCs w:val="21"/>
          <w:shd w:val="clear" w:color="auto" w:fill="FFFFFF"/>
        </w:rPr>
        <w:t>@hitgen.com</w:t>
      </w:r>
      <w:r>
        <w:rPr>
          <w:rStyle w:val="7"/>
          <w:rFonts w:hint="eastAsia" w:asciiTheme="minorEastAsia" w:hAnsiTheme="minorEastAsia"/>
          <w:szCs w:val="21"/>
          <w:shd w:val="clear" w:color="auto" w:fill="FFFFFF"/>
        </w:rPr>
        <w:fldChar w:fldCharType="end"/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（</w:t>
      </w:r>
      <w:r>
        <w:rPr>
          <w:rFonts w:hint="eastAsia"/>
        </w:rPr>
        <w:t>注</w:t>
      </w:r>
      <w:r>
        <w:t>：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邮件主题备注：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姓名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+学校+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学历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+专业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，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需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附成绩单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和研究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小结）</w:t>
      </w:r>
    </w:p>
    <w:p>
      <w:pPr>
        <w:spacing w:before="156" w:beforeLines="50" w:after="156" w:afterLines="50" w:line="500" w:lineRule="exact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招聘咨询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电话：</w:t>
      </w:r>
      <w:r>
        <w:rPr>
          <w:rFonts w:hint="eastAsia" w:asciiTheme="minorEastAsia" w:hAnsiTheme="minorEastAsia"/>
          <w:color w:val="333333"/>
          <w:szCs w:val="21"/>
          <w:shd w:val="clear" w:color="auto" w:fill="FFFFFF"/>
        </w:rPr>
        <w:t>028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-85197385-8406</w:t>
      </w:r>
    </w:p>
    <w:p>
      <w:r>
        <w:t xml:space="preserve">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招聘需求</w:t>
      </w:r>
      <w:r>
        <w:rPr>
          <w:b/>
          <w:sz w:val="28"/>
          <w:szCs w:val="28"/>
        </w:rPr>
        <w:t>：</w:t>
      </w:r>
    </w:p>
    <w:tbl>
      <w:tblPr>
        <w:tblStyle w:val="9"/>
        <w:tblW w:w="88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66"/>
        <w:gridCol w:w="2173"/>
        <w:gridCol w:w="39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30" w:type="dxa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ahoma" w:asciiTheme="minorEastAsia" w:hAnsiTheme="minorEastAsia" w:eastAsiaTheme="minorEastAsia"/>
                <w:b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313131"/>
                <w:sz w:val="21"/>
                <w:szCs w:val="21"/>
              </w:rPr>
              <w:t>招聘岗位</w:t>
            </w:r>
          </w:p>
        </w:tc>
        <w:tc>
          <w:tcPr>
            <w:tcW w:w="1366" w:type="dxa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ahoma" w:asciiTheme="minorEastAsia" w:hAnsiTheme="minorEastAsia" w:eastAsiaTheme="minorEastAsia"/>
                <w:b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313131"/>
                <w:sz w:val="21"/>
                <w:szCs w:val="21"/>
              </w:rPr>
              <w:t>招聘人数</w:t>
            </w:r>
          </w:p>
        </w:tc>
        <w:tc>
          <w:tcPr>
            <w:tcW w:w="2173" w:type="dxa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ahoma" w:asciiTheme="minorEastAsia" w:hAnsiTheme="minorEastAsia" w:eastAsiaTheme="minorEastAsia"/>
                <w:b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313131"/>
                <w:sz w:val="21"/>
                <w:szCs w:val="21"/>
              </w:rPr>
              <w:t>学历要求</w:t>
            </w:r>
          </w:p>
        </w:tc>
        <w:tc>
          <w:tcPr>
            <w:tcW w:w="3995" w:type="dxa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ahoma" w:asciiTheme="minorEastAsia" w:hAnsiTheme="minorEastAsia" w:eastAsiaTheme="minorEastAsia"/>
                <w:b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b/>
                <w:color w:val="313131"/>
                <w:sz w:val="21"/>
                <w:szCs w:val="21"/>
              </w:rPr>
              <w:t>目标专业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30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化学研发</w:t>
            </w:r>
          </w:p>
        </w:tc>
        <w:tc>
          <w:tcPr>
            <w:tcW w:w="1366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  <w:t>50-60</w:t>
            </w: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人</w:t>
            </w:r>
          </w:p>
        </w:tc>
        <w:tc>
          <w:tcPr>
            <w:tcW w:w="2173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201</w:t>
            </w:r>
            <w:r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  <w:t>8</w:t>
            </w: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届本科生/硕士/博士</w:t>
            </w:r>
          </w:p>
        </w:tc>
        <w:tc>
          <w:tcPr>
            <w:tcW w:w="3995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药物化学、有机化学</w:t>
            </w:r>
            <w:r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  <w:t>、</w:t>
            </w: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生物化学、分析化学、制药等相关专业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30" w:type="dxa"/>
            <w:tcBorders>
              <w:bottom w:val="single" w:color="auto" w:sz="4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生物研发</w:t>
            </w:r>
          </w:p>
        </w:tc>
        <w:tc>
          <w:tcPr>
            <w:tcW w:w="1366" w:type="dxa"/>
            <w:tcBorders>
              <w:bottom w:val="single" w:color="auto" w:sz="4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20-30人</w:t>
            </w:r>
          </w:p>
        </w:tc>
        <w:tc>
          <w:tcPr>
            <w:tcW w:w="2173" w:type="dxa"/>
            <w:tcBorders>
              <w:bottom w:val="single" w:color="auto" w:sz="4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201</w:t>
            </w:r>
            <w:r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  <w:t>8</w:t>
            </w: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届本科生/硕士/博士</w:t>
            </w:r>
          </w:p>
        </w:tc>
        <w:tc>
          <w:tcPr>
            <w:tcW w:w="3995" w:type="dxa"/>
            <w:tcBorders>
              <w:bottom w:val="single" w:color="auto" w:sz="4" w:space="0"/>
            </w:tcBorders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分子生物学、细胞生物学、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生物化学、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药剂学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、结构生物学、微生物学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等相关专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330" w:type="dxa"/>
            <w:tcBorders>
              <w:top w:val="single" w:color="auto" w:sz="4" w:space="0"/>
            </w:tcBorders>
          </w:tcPr>
          <w:p>
            <w:pPr>
              <w:pStyle w:val="10"/>
              <w:spacing w:before="0" w:after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项目</w:t>
            </w:r>
            <w:r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  <w:t>管理</w:t>
            </w:r>
          </w:p>
        </w:tc>
        <w:tc>
          <w:tcPr>
            <w:tcW w:w="1366" w:type="dxa"/>
            <w:tcBorders>
              <w:top w:val="single" w:color="auto" w:sz="4" w:space="0"/>
            </w:tcBorders>
          </w:tcPr>
          <w:p>
            <w:pPr>
              <w:pStyle w:val="10"/>
              <w:spacing w:before="0" w:after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2人</w:t>
            </w:r>
          </w:p>
        </w:tc>
        <w:tc>
          <w:tcPr>
            <w:tcW w:w="2173" w:type="dxa"/>
            <w:tcBorders>
              <w:top w:val="single" w:color="auto" w:sz="4" w:space="0"/>
            </w:tcBorders>
          </w:tcPr>
          <w:p>
            <w:pPr>
              <w:pStyle w:val="10"/>
              <w:spacing w:before="0" w:after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2018届</w:t>
            </w:r>
            <w:r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  <w:t>博士</w:t>
            </w:r>
          </w:p>
        </w:tc>
        <w:tc>
          <w:tcPr>
            <w:tcW w:w="3995" w:type="dxa"/>
            <w:tcBorders>
              <w:top w:val="single" w:color="auto" w:sz="4" w:space="0"/>
            </w:tcBorders>
          </w:tcPr>
          <w:p>
            <w:pPr>
              <w:pStyle w:val="10"/>
              <w:spacing w:before="0" w:after="0" w:line="360" w:lineRule="auto"/>
              <w:rPr>
                <w:rFonts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化学</w:t>
            </w:r>
            <w:r>
              <w:rPr>
                <w:rFonts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及生物相关专业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30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计算化学</w:t>
            </w:r>
          </w:p>
        </w:tc>
        <w:tc>
          <w:tcPr>
            <w:tcW w:w="1366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  <w:t>2</w:t>
            </w: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人</w:t>
            </w:r>
          </w:p>
        </w:tc>
        <w:tc>
          <w:tcPr>
            <w:tcW w:w="2173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</w:pP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201</w:t>
            </w:r>
            <w:r>
              <w:rPr>
                <w:rFonts w:cs="Tahoma" w:asciiTheme="minorEastAsia" w:hAnsiTheme="minorEastAsia" w:eastAsiaTheme="minorEastAsia"/>
                <w:color w:val="313131"/>
                <w:sz w:val="21"/>
                <w:szCs w:val="21"/>
              </w:rPr>
              <w:t>8</w:t>
            </w:r>
            <w:r>
              <w:rPr>
                <w:rFonts w:hint="eastAsia" w:cs="Tahoma" w:asciiTheme="minorEastAsia" w:hAnsiTheme="minorEastAsia" w:eastAsiaTheme="minorEastAsia"/>
                <w:color w:val="313131"/>
                <w:sz w:val="21"/>
                <w:szCs w:val="21"/>
              </w:rPr>
              <w:t>届博士</w:t>
            </w:r>
          </w:p>
        </w:tc>
        <w:tc>
          <w:tcPr>
            <w:tcW w:w="3995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shd w:val="clear" w:color="auto" w:fill="FFFFFF"/>
              </w:rPr>
              <w:t>生物信息学、化学、生物等相关专业</w:t>
            </w:r>
          </w:p>
        </w:tc>
      </w:tr>
    </w:tbl>
    <w:p/>
    <w:p>
      <w:r>
        <w:rPr>
          <w:rFonts w:hint="eastAsia"/>
          <w:b/>
        </w:rPr>
        <w:t>工作</w:t>
      </w:r>
      <w:r>
        <w:rPr>
          <w:b/>
        </w:rPr>
        <w:t>地点</w:t>
      </w:r>
      <w:r>
        <w:t>：成都</w:t>
      </w:r>
      <w:r>
        <w:rPr>
          <w:rFonts w:hint="eastAsia"/>
        </w:rPr>
        <w:t>主城区</w:t>
      </w:r>
      <w:r>
        <w:t>三环内</w:t>
      </w:r>
    </w:p>
    <w:p>
      <w:pPr>
        <w:rPr>
          <w:b/>
        </w:rPr>
      </w:pPr>
    </w:p>
    <w:p>
      <w:pPr>
        <w:shd w:val="clear" w:color="auto" w:fill="FFFFFF"/>
        <w:spacing w:line="360" w:lineRule="auto"/>
        <w:rPr>
          <w:rFonts w:ascii="Helvetica" w:hAnsi="Helvetica"/>
          <w:b/>
          <w:color w:val="000000"/>
        </w:rPr>
      </w:pPr>
      <w:r>
        <w:rPr>
          <w:rFonts w:hint="eastAsia" w:ascii="Helvetica" w:hAnsi="Helvetica"/>
          <w:b/>
          <w:color w:val="000000"/>
        </w:rPr>
        <w:t>在这里，你将得到：</w:t>
      </w:r>
    </w:p>
    <w:p>
      <w:pPr>
        <w:shd w:val="clear" w:color="auto" w:fill="FFFFFF"/>
        <w:spacing w:line="360" w:lineRule="auto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1、全面的人才培养机会：</w:t>
      </w:r>
    </w:p>
    <w:p>
      <w:pPr>
        <w:pStyle w:val="15"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进入公司第一天即接受“业务师兄”及“文化师兄”入职引导，帮助适岗融入</w:t>
      </w:r>
    </w:p>
    <w:p>
      <w:pPr>
        <w:pStyle w:val="15"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企业内部资深专家在工作中进行“一对一”教练辅导，助力持续成长</w:t>
      </w:r>
    </w:p>
    <w:p>
      <w:pPr>
        <w:pStyle w:val="15"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进入关键人才池，参与能力测评，接受岗位定制化胜任力提升培训</w:t>
      </w:r>
    </w:p>
    <w:p>
      <w:pPr>
        <w:pStyle w:val="15"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在职硕士、博士、博士后研究机会（每年名额不少于公司总人数5%）</w:t>
      </w:r>
    </w:p>
    <w:p>
      <w:pPr>
        <w:pStyle w:val="15"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企业内部每年逾百场研发技术研讨分享会</w:t>
      </w:r>
    </w:p>
    <w:p>
      <w:pPr>
        <w:pStyle w:val="15"/>
        <w:numPr>
          <w:ilvl w:val="0"/>
          <w:numId w:val="2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免费英语培训</w:t>
      </w:r>
    </w:p>
    <w:p>
      <w:pPr>
        <w:shd w:val="clear" w:color="auto" w:fill="FFFFFF"/>
        <w:spacing w:line="360" w:lineRule="auto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2、广阔的职业发展空间：</w:t>
      </w:r>
    </w:p>
    <w:p>
      <w:pPr>
        <w:pStyle w:val="15"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灵活的轮岗机制，参与不同研发链段的挑战性项目</w:t>
      </w:r>
    </w:p>
    <w:p>
      <w:pPr>
        <w:pStyle w:val="15"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技术及管理双通道，按能力及意愿提供发展机会</w:t>
      </w:r>
    </w:p>
    <w:p>
      <w:pPr>
        <w:pStyle w:val="15"/>
        <w:numPr>
          <w:ilvl w:val="0"/>
          <w:numId w:val="3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公司驻美国研发基地工作机会</w:t>
      </w:r>
    </w:p>
    <w:p>
      <w:pPr>
        <w:shd w:val="clear" w:color="auto" w:fill="FFFFFF"/>
        <w:spacing w:line="360" w:lineRule="auto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3、有竞争力的人才激励机制：</w:t>
      </w:r>
    </w:p>
    <w:p>
      <w:pPr>
        <w:pStyle w:val="15"/>
        <w:numPr>
          <w:ilvl w:val="0"/>
          <w:numId w:val="4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丰厚的薪酬、六险一金</w:t>
      </w:r>
    </w:p>
    <w:p>
      <w:pPr>
        <w:pStyle w:val="15"/>
        <w:numPr>
          <w:ilvl w:val="0"/>
          <w:numId w:val="5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长期人才股权激励政策</w:t>
      </w:r>
    </w:p>
    <w:p>
      <w:pPr>
        <w:pStyle w:val="15"/>
        <w:numPr>
          <w:ilvl w:val="0"/>
          <w:numId w:val="5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研发项目提成</w:t>
      </w:r>
    </w:p>
    <w:p>
      <w:pPr>
        <w:pStyle w:val="15"/>
        <w:numPr>
          <w:ilvl w:val="0"/>
          <w:numId w:val="5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政府人才项目津贴</w:t>
      </w:r>
    </w:p>
    <w:p>
      <w:pPr>
        <w:pStyle w:val="15"/>
        <w:numPr>
          <w:ilvl w:val="0"/>
          <w:numId w:val="5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季度绩效奖金+年终分红</w:t>
      </w:r>
    </w:p>
    <w:p>
      <w:pPr>
        <w:pStyle w:val="15"/>
        <w:numPr>
          <w:ilvl w:val="0"/>
          <w:numId w:val="5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季度+年度员工评优奖金</w:t>
      </w:r>
    </w:p>
    <w:p>
      <w:pPr>
        <w:pStyle w:val="15"/>
        <w:numPr>
          <w:ilvl w:val="0"/>
          <w:numId w:val="5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每月固定交通补助及餐费补贴</w:t>
      </w:r>
    </w:p>
    <w:p>
      <w:pPr>
        <w:pStyle w:val="15"/>
        <w:numPr>
          <w:ilvl w:val="0"/>
          <w:numId w:val="5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各项节日及生日福利</w:t>
      </w:r>
    </w:p>
    <w:p>
      <w:pPr>
        <w:pStyle w:val="15"/>
        <w:numPr>
          <w:ilvl w:val="0"/>
          <w:numId w:val="5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每年职业健康体检</w:t>
      </w:r>
    </w:p>
    <w:p>
      <w:pPr>
        <w:pStyle w:val="15"/>
        <w:numPr>
          <w:ilvl w:val="0"/>
          <w:numId w:val="5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每年不低于5天带薪年假+7天带薪病假</w:t>
      </w:r>
    </w:p>
    <w:p>
      <w:pPr>
        <w:shd w:val="clear" w:color="auto" w:fill="FFFFFF"/>
        <w:spacing w:line="360" w:lineRule="auto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4、创新、活跃的企业文化：</w:t>
      </w:r>
    </w:p>
    <w:p>
      <w:pPr>
        <w:pStyle w:val="15"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每周羽毛球、足球等各项员工兴趣爱好俱乐部活动</w:t>
      </w:r>
    </w:p>
    <w:p>
      <w:pPr>
        <w:pStyle w:val="15"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每年全体员工春游活动及秋季拓展活动</w:t>
      </w:r>
    </w:p>
    <w:p>
      <w:pPr>
        <w:pStyle w:val="15"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每季度形式多样的项目及部门团建活动</w:t>
      </w:r>
    </w:p>
    <w:p>
      <w:pPr>
        <w:pStyle w:val="15"/>
        <w:numPr>
          <w:ilvl w:val="0"/>
          <w:numId w:val="6"/>
        </w:numPr>
        <w:shd w:val="clear" w:color="auto" w:fill="FFFFFF"/>
        <w:spacing w:line="360" w:lineRule="auto"/>
        <w:ind w:firstLineChars="0"/>
        <w:rPr>
          <w:rFonts w:ascii="Helvetica" w:hAnsi="Helvetica"/>
          <w:color w:val="000000"/>
        </w:rPr>
      </w:pPr>
      <w:r>
        <w:rPr>
          <w:rFonts w:hint="eastAsia" w:ascii="Helvetica" w:hAnsi="Helvetica"/>
          <w:color w:val="000000"/>
        </w:rPr>
        <w:t>春节年会+圣诞Party</w:t>
      </w:r>
    </w:p>
    <w:p/>
    <w:p/>
    <w:p/>
    <w:p>
      <w:pPr>
        <w:shd w:val="clear" w:color="auto" w:fill="FFFFFF"/>
        <w:rPr>
          <w:rFonts w:ascii="Helvetica" w:hAnsi="Helvetica"/>
          <w:color w:val="000000"/>
        </w:rPr>
      </w:pPr>
      <w:r>
        <w:rPr>
          <w:rFonts w:hint="eastAsia" w:ascii="宋体" w:hAnsi="宋体"/>
          <w:color w:val="000000"/>
        </w:rPr>
        <w:t>公司网址：</w:t>
      </w:r>
      <w:r>
        <w:fldChar w:fldCharType="begin"/>
      </w:r>
      <w:r>
        <w:instrText xml:space="preserve"> HYPERLINK "http://www.hitgen.com/" \t "_blank" </w:instrText>
      </w:r>
      <w:r>
        <w:fldChar w:fldCharType="separate"/>
      </w:r>
      <w:r>
        <w:rPr>
          <w:rStyle w:val="7"/>
        </w:rPr>
        <w:t>http://www.hitgen.com/</w:t>
      </w:r>
      <w:r>
        <w:rPr>
          <w:rStyle w:val="7"/>
        </w:rPr>
        <w:fldChar w:fldCharType="end"/>
      </w:r>
    </w:p>
    <w:p/>
    <w:p>
      <w:r>
        <w:t>关注</w:t>
      </w:r>
      <w:r>
        <w:rPr>
          <w:rFonts w:hint="eastAsia"/>
        </w:rPr>
        <w:t>“</w:t>
      </w:r>
      <w:r>
        <w:t>成都先导”</w:t>
      </w:r>
      <w:r>
        <w:rPr>
          <w:rFonts w:hint="eastAsia"/>
        </w:rPr>
        <w:t>公司</w:t>
      </w:r>
      <w:r>
        <w:t>微信公众</w:t>
      </w:r>
      <w:r>
        <w:rPr>
          <w:rFonts w:hint="eastAsia"/>
        </w:rPr>
        <w:t>号，</w:t>
      </w:r>
      <w:r>
        <w:t>了解更多先导新鲜资讯：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021"/>
    <w:multiLevelType w:val="multilevel"/>
    <w:tmpl w:val="09083021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3554DEB"/>
    <w:multiLevelType w:val="multilevel"/>
    <w:tmpl w:val="13554DE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CC31D64"/>
    <w:multiLevelType w:val="multilevel"/>
    <w:tmpl w:val="1CC31D6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44874BE"/>
    <w:multiLevelType w:val="multilevel"/>
    <w:tmpl w:val="344874B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A7A7F6F"/>
    <w:multiLevelType w:val="multilevel"/>
    <w:tmpl w:val="4A7A7F6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6CB4763E"/>
    <w:multiLevelType w:val="multilevel"/>
    <w:tmpl w:val="6CB4763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13"/>
    <w:rsid w:val="00002E4E"/>
    <w:rsid w:val="00054EC5"/>
    <w:rsid w:val="000C0415"/>
    <w:rsid w:val="000E2E06"/>
    <w:rsid w:val="00124C3E"/>
    <w:rsid w:val="00130761"/>
    <w:rsid w:val="00134E41"/>
    <w:rsid w:val="001351ED"/>
    <w:rsid w:val="00137E7E"/>
    <w:rsid w:val="00163DF2"/>
    <w:rsid w:val="001838F0"/>
    <w:rsid w:val="001B3AFB"/>
    <w:rsid w:val="001B637C"/>
    <w:rsid w:val="00244DC7"/>
    <w:rsid w:val="00245696"/>
    <w:rsid w:val="002476E0"/>
    <w:rsid w:val="00265796"/>
    <w:rsid w:val="002852F1"/>
    <w:rsid w:val="002853A7"/>
    <w:rsid w:val="002B7FD8"/>
    <w:rsid w:val="002F4FDE"/>
    <w:rsid w:val="002F7BC4"/>
    <w:rsid w:val="00301C28"/>
    <w:rsid w:val="00303155"/>
    <w:rsid w:val="00311DDD"/>
    <w:rsid w:val="003245FC"/>
    <w:rsid w:val="0033523F"/>
    <w:rsid w:val="00352C18"/>
    <w:rsid w:val="00353F94"/>
    <w:rsid w:val="003606A5"/>
    <w:rsid w:val="00377218"/>
    <w:rsid w:val="003A4250"/>
    <w:rsid w:val="003A4FCA"/>
    <w:rsid w:val="003B6E8B"/>
    <w:rsid w:val="003D0A51"/>
    <w:rsid w:val="003D145A"/>
    <w:rsid w:val="003E6744"/>
    <w:rsid w:val="00404008"/>
    <w:rsid w:val="00406CDE"/>
    <w:rsid w:val="0042049E"/>
    <w:rsid w:val="004461C4"/>
    <w:rsid w:val="004622E3"/>
    <w:rsid w:val="00466399"/>
    <w:rsid w:val="00481E12"/>
    <w:rsid w:val="00487B88"/>
    <w:rsid w:val="00496749"/>
    <w:rsid w:val="004A10EE"/>
    <w:rsid w:val="004A545A"/>
    <w:rsid w:val="005012A1"/>
    <w:rsid w:val="005418CF"/>
    <w:rsid w:val="005477FF"/>
    <w:rsid w:val="00553016"/>
    <w:rsid w:val="00553398"/>
    <w:rsid w:val="00562F26"/>
    <w:rsid w:val="00563851"/>
    <w:rsid w:val="005941CA"/>
    <w:rsid w:val="005B2316"/>
    <w:rsid w:val="005D0E55"/>
    <w:rsid w:val="005D4D96"/>
    <w:rsid w:val="005E489E"/>
    <w:rsid w:val="005F5654"/>
    <w:rsid w:val="0060043A"/>
    <w:rsid w:val="0060050F"/>
    <w:rsid w:val="00657B0C"/>
    <w:rsid w:val="00667DAA"/>
    <w:rsid w:val="00684B89"/>
    <w:rsid w:val="00684DB3"/>
    <w:rsid w:val="00692296"/>
    <w:rsid w:val="006B716F"/>
    <w:rsid w:val="006C078F"/>
    <w:rsid w:val="006E29EB"/>
    <w:rsid w:val="006E7152"/>
    <w:rsid w:val="006F179D"/>
    <w:rsid w:val="00706D57"/>
    <w:rsid w:val="00726525"/>
    <w:rsid w:val="00730AA4"/>
    <w:rsid w:val="00733F35"/>
    <w:rsid w:val="00735FCE"/>
    <w:rsid w:val="00773188"/>
    <w:rsid w:val="00781E3D"/>
    <w:rsid w:val="00796387"/>
    <w:rsid w:val="007C16F6"/>
    <w:rsid w:val="008223EC"/>
    <w:rsid w:val="008463D3"/>
    <w:rsid w:val="008C5467"/>
    <w:rsid w:val="008C78EF"/>
    <w:rsid w:val="008E6F5E"/>
    <w:rsid w:val="009341BE"/>
    <w:rsid w:val="00966CA8"/>
    <w:rsid w:val="009A667B"/>
    <w:rsid w:val="009B38E8"/>
    <w:rsid w:val="009D5F14"/>
    <w:rsid w:val="009D6768"/>
    <w:rsid w:val="00A14475"/>
    <w:rsid w:val="00A307F1"/>
    <w:rsid w:val="00A366B8"/>
    <w:rsid w:val="00A716BC"/>
    <w:rsid w:val="00A73888"/>
    <w:rsid w:val="00A817FB"/>
    <w:rsid w:val="00A94EBD"/>
    <w:rsid w:val="00AB7B02"/>
    <w:rsid w:val="00AC6329"/>
    <w:rsid w:val="00AD15F9"/>
    <w:rsid w:val="00AF1C91"/>
    <w:rsid w:val="00B01B96"/>
    <w:rsid w:val="00B145AE"/>
    <w:rsid w:val="00B326C4"/>
    <w:rsid w:val="00B42F66"/>
    <w:rsid w:val="00B61338"/>
    <w:rsid w:val="00B67739"/>
    <w:rsid w:val="00BD13CD"/>
    <w:rsid w:val="00BE311C"/>
    <w:rsid w:val="00C234F8"/>
    <w:rsid w:val="00C731B5"/>
    <w:rsid w:val="00C762AE"/>
    <w:rsid w:val="00C77A7B"/>
    <w:rsid w:val="00C804A5"/>
    <w:rsid w:val="00CD23DD"/>
    <w:rsid w:val="00CE5292"/>
    <w:rsid w:val="00D02206"/>
    <w:rsid w:val="00D3673D"/>
    <w:rsid w:val="00D36813"/>
    <w:rsid w:val="00D57992"/>
    <w:rsid w:val="00D74486"/>
    <w:rsid w:val="00D7724F"/>
    <w:rsid w:val="00D77B2E"/>
    <w:rsid w:val="00D838ED"/>
    <w:rsid w:val="00D86124"/>
    <w:rsid w:val="00DB2C2A"/>
    <w:rsid w:val="00DE3A46"/>
    <w:rsid w:val="00E07EE9"/>
    <w:rsid w:val="00E5650A"/>
    <w:rsid w:val="00E77EF3"/>
    <w:rsid w:val="00EC0A0C"/>
    <w:rsid w:val="00ED0479"/>
    <w:rsid w:val="00EE1744"/>
    <w:rsid w:val="00EF17E7"/>
    <w:rsid w:val="00EF3DF7"/>
    <w:rsid w:val="00F01E62"/>
    <w:rsid w:val="00F45166"/>
    <w:rsid w:val="00F6200D"/>
    <w:rsid w:val="00F66252"/>
    <w:rsid w:val="00FD7A47"/>
    <w:rsid w:val="00FF6608"/>
    <w:rsid w:val="2ED91014"/>
    <w:rsid w:val="7AA1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/>
      <w:u w:val="single"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标题 2 Char"/>
    <w:basedOn w:val="6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customStyle="1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67FED1-ED0F-4064-94CD-BE6AB724C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381</Words>
  <Characters>2176</Characters>
  <Lines>18</Lines>
  <Paragraphs>5</Paragraphs>
  <TotalTime>0</TotalTime>
  <ScaleCrop>false</ScaleCrop>
  <LinksUpToDate>false</LinksUpToDate>
  <CharactersWithSpaces>2552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2017-09-07T05:46:00Z</dcterms:created>
  <dc:creator>ZhuHui</dc:creator>
  <cp:lastModifiedBy>lenovo</cp:lastModifiedBy>
  <dcterms:modified xsi:type="dcterms:W3CDTF">2017-10-17T08:37:25Z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